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1C" w:rsidRPr="004C3301" w:rsidRDefault="00593EB2" w:rsidP="002B291C">
      <w:pPr>
        <w:shd w:val="clear" w:color="auto" w:fill="FFFFFF"/>
        <w:tabs>
          <w:tab w:val="left" w:pos="1248"/>
        </w:tabs>
        <w:jc w:val="right"/>
        <w:rPr>
          <w:color w:val="000000" w:themeColor="text1"/>
        </w:rPr>
      </w:pPr>
      <w:r>
        <w:rPr>
          <w:color w:val="000000" w:themeColor="text1"/>
        </w:rPr>
        <w:t>Pirkimo sąlygų X</w:t>
      </w:r>
      <w:r w:rsidR="002B291C" w:rsidRPr="004C3301">
        <w:rPr>
          <w:color w:val="000000" w:themeColor="text1"/>
        </w:rPr>
        <w:t xml:space="preserve"> priedas</w:t>
      </w:r>
    </w:p>
    <w:p w:rsidR="002B291C" w:rsidRPr="00681454" w:rsidRDefault="002B291C" w:rsidP="002B291C">
      <w:pPr>
        <w:rPr>
          <w:b/>
          <w:caps/>
        </w:rPr>
      </w:pPr>
    </w:p>
    <w:p w:rsidR="002B291C" w:rsidRPr="00681454" w:rsidRDefault="002B291C" w:rsidP="002B291C">
      <w:pPr>
        <w:shd w:val="clear" w:color="auto" w:fill="FFFFFF"/>
        <w:jc w:val="center"/>
        <w:rPr>
          <w:b/>
          <w:bCs/>
        </w:rPr>
      </w:pPr>
      <w:r w:rsidRPr="00681454">
        <w:rPr>
          <w:b/>
          <w:bCs/>
        </w:rPr>
        <w:t>UŽDUOTIS TIEKĖJ</w:t>
      </w:r>
      <w:r>
        <w:rPr>
          <w:b/>
          <w:bCs/>
        </w:rPr>
        <w:t>UI</w:t>
      </w:r>
    </w:p>
    <w:p w:rsidR="002B291C" w:rsidRDefault="002B291C" w:rsidP="002B291C">
      <w:pPr>
        <w:shd w:val="clear" w:color="auto" w:fill="FFFFFF"/>
      </w:pPr>
    </w:p>
    <w:p w:rsidR="0018272B" w:rsidRPr="00681454" w:rsidRDefault="0018272B" w:rsidP="0018272B">
      <w:pPr>
        <w:ind w:left="0"/>
      </w:pPr>
      <w:r w:rsidRPr="00C506B7">
        <w:rPr>
          <w:highlight w:val="yellow"/>
        </w:rPr>
        <w:t>Šiame skyriuje pateikiamas reikalavimų pasiūlymo dokumentų struktūrai pavyzdys, išskyrus komercinę pasiūlymo dalį.</w:t>
      </w:r>
    </w:p>
    <w:p w:rsidR="002B291C" w:rsidRPr="00433AC6" w:rsidRDefault="002B291C" w:rsidP="002B291C">
      <w:pPr>
        <w:shd w:val="clear" w:color="auto" w:fill="FFFFFF"/>
        <w:ind w:left="284"/>
      </w:pPr>
    </w:p>
    <w:p w:rsidR="002B291C" w:rsidRPr="00450EDC" w:rsidRDefault="002B291C" w:rsidP="002B291C">
      <w:pPr>
        <w:shd w:val="clear" w:color="auto" w:fill="FFFFFF"/>
        <w:ind w:left="0" w:firstLine="851"/>
      </w:pPr>
      <w:r w:rsidRPr="00450EDC">
        <w:rPr>
          <w:b/>
        </w:rPr>
        <w:t>Užduotis tiekėjui</w:t>
      </w:r>
      <w:r w:rsidRPr="00450EDC">
        <w:t xml:space="preserve"> – išsamiai pristatyti </w:t>
      </w:r>
      <w:r w:rsidR="009620EF">
        <w:t xml:space="preserve">Sistemos </w:t>
      </w:r>
      <w:r w:rsidRPr="00450EDC">
        <w:t>sukūrimo strategiją ir veiksmų planą, kuri</w:t>
      </w:r>
      <w:r w:rsidR="009620EF">
        <w:t xml:space="preserve">uose </w:t>
      </w:r>
      <w:r w:rsidRPr="00450EDC">
        <w:t xml:space="preserve">atsispindėtų </w:t>
      </w:r>
      <w:r w:rsidR="009620EF">
        <w:t xml:space="preserve">projekto keliami tikslai, </w:t>
      </w:r>
      <w:r>
        <w:t>t</w:t>
      </w:r>
      <w:r w:rsidRPr="00450EDC">
        <w:t>e</w:t>
      </w:r>
      <w:r w:rsidR="009620EF">
        <w:t xml:space="preserve">chninės specifikacijos </w:t>
      </w:r>
      <w:r w:rsidRPr="00450EDC">
        <w:t>reikalavim</w:t>
      </w:r>
      <w:r w:rsidR="009620EF">
        <w:t>ai,</w:t>
      </w:r>
      <w:r w:rsidRPr="00450EDC">
        <w:t xml:space="preserve"> įgyvendinimo etap</w:t>
      </w:r>
      <w:r w:rsidR="009620EF">
        <w:t>ų reikalavimai</w:t>
      </w:r>
      <w:r>
        <w:t>:</w:t>
      </w:r>
    </w:p>
    <w:p w:rsidR="002B291C" w:rsidRDefault="002B291C" w:rsidP="002B291C">
      <w:pPr>
        <w:shd w:val="clear" w:color="auto" w:fill="FFFFFF"/>
        <w:ind w:left="0"/>
      </w:pPr>
    </w:p>
    <w:p w:rsidR="0058209B" w:rsidRDefault="0058209B" w:rsidP="002B291C">
      <w:pPr>
        <w:pStyle w:val="ListParagraph"/>
        <w:numPr>
          <w:ilvl w:val="0"/>
          <w:numId w:val="1"/>
        </w:numPr>
        <w:shd w:val="clear" w:color="auto" w:fill="FFFFFF"/>
        <w:ind w:left="0" w:firstLine="851"/>
      </w:pPr>
      <w:r>
        <w:t xml:space="preserve">Siūlomas projekto </w:t>
      </w:r>
      <w:r w:rsidR="009620EF">
        <w:t xml:space="preserve">tikslų įgyvendinimo </w:t>
      </w:r>
      <w:r w:rsidR="002B291C" w:rsidRPr="00D922FD">
        <w:t xml:space="preserve">etapų </w:t>
      </w:r>
      <w:r>
        <w:t>bei</w:t>
      </w:r>
      <w:r w:rsidR="002B291C" w:rsidRPr="00D922FD">
        <w:t xml:space="preserve"> jų rezultatų planas, atitinkant reikalavimus, iš</w:t>
      </w:r>
      <w:r>
        <w:t>dėstytus pirkimo sąlygų priede X</w:t>
      </w:r>
      <w:r w:rsidR="002B291C" w:rsidRPr="00D922FD">
        <w:t xml:space="preserve"> „</w:t>
      </w:r>
      <w:r>
        <w:t>SISTEMOS ĮGYVENDINIMO ETAPŲ PLANAS IR APMOKĖJIMO TVARKA</w:t>
      </w:r>
      <w:r w:rsidR="002B291C" w:rsidRPr="00D922FD">
        <w:t>“</w:t>
      </w:r>
      <w:r>
        <w:t xml:space="preserve"> bei </w:t>
      </w:r>
      <w:r w:rsidRPr="00D922FD">
        <w:t>nurodant patikslintus terminus, veiklas, taikomas metodologijas,</w:t>
      </w:r>
      <w:r>
        <w:t xml:space="preserve"> šalių darbų organizavimo būdus, Pirkėjo duomenų bei kitų išteklių poreikius, prielaidas ir rizikas</w:t>
      </w:r>
      <w:r w:rsidR="002B291C">
        <w:t>.</w:t>
      </w:r>
      <w:r w:rsidR="002B291C" w:rsidRPr="00D922FD">
        <w:t xml:space="preserve"> </w:t>
      </w:r>
    </w:p>
    <w:p w:rsidR="00F15E22" w:rsidRDefault="00F15E22" w:rsidP="002B291C">
      <w:pPr>
        <w:pStyle w:val="ListParagraph"/>
        <w:numPr>
          <w:ilvl w:val="0"/>
          <w:numId w:val="1"/>
        </w:numPr>
        <w:shd w:val="clear" w:color="auto" w:fill="FFFFFF"/>
        <w:ind w:left="0" w:firstLine="851"/>
      </w:pPr>
      <w:r w:rsidRPr="002F0A75">
        <w:t>S</w:t>
      </w:r>
      <w:r>
        <w:t>istemos</w:t>
      </w:r>
      <w:r w:rsidRPr="002F0A75">
        <w:t xml:space="preserve"> palaikymo procedūrų aprašymas, aiškiai nurodant taikomas metodologijas, komunikacijos kanalus</w:t>
      </w:r>
      <w:r>
        <w:t xml:space="preserve">, kreipinių </w:t>
      </w:r>
      <w:r w:rsidRPr="002F0A75">
        <w:t>valdymo priemones</w:t>
      </w:r>
      <w:r>
        <w:t xml:space="preserve"> bei suderinamumą su besitęsiančiomis po pirmųjų Sistemos realizavimo etapų paleidimų projektinėmis veiklomis</w:t>
      </w:r>
      <w:r w:rsidRPr="002F0A75">
        <w:t>.</w:t>
      </w:r>
    </w:p>
    <w:p w:rsidR="002B291C" w:rsidRDefault="002B291C" w:rsidP="002B291C">
      <w:pPr>
        <w:pStyle w:val="ListParagraph"/>
        <w:numPr>
          <w:ilvl w:val="0"/>
          <w:numId w:val="1"/>
        </w:numPr>
        <w:shd w:val="clear" w:color="auto" w:fill="FFFFFF"/>
        <w:ind w:left="0" w:firstLine="851"/>
      </w:pPr>
      <w:r w:rsidRPr="00450EDC">
        <w:t xml:space="preserve">Siūlomo sprendimo </w:t>
      </w:r>
      <w:r>
        <w:t xml:space="preserve">technologinė </w:t>
      </w:r>
      <w:r w:rsidRPr="00450EDC">
        <w:t>architektūra</w:t>
      </w:r>
      <w:r>
        <w:t xml:space="preserve">, parengta pagal vieningą koncepciją ir </w:t>
      </w:r>
      <w:r w:rsidRPr="00450EDC">
        <w:t>aiškiai parod</w:t>
      </w:r>
      <w:r>
        <w:t>anti</w:t>
      </w:r>
      <w:r w:rsidRPr="00450EDC">
        <w:t xml:space="preserve">, kaip siūloma architektūra padės įgyvendinti </w:t>
      </w:r>
      <w:r>
        <w:t>Pirkėjo</w:t>
      </w:r>
      <w:r w:rsidRPr="00450EDC">
        <w:t xml:space="preserve"> keliamus tikslus </w:t>
      </w:r>
      <w:r w:rsidR="00906E39">
        <w:t>Sistemai, užtikrins efektyvią Sistemos eksploataciją ir plėtrą</w:t>
      </w:r>
      <w:r>
        <w:t xml:space="preserve">, </w:t>
      </w:r>
      <w:r w:rsidRPr="00450EDC">
        <w:t xml:space="preserve">integralumą su </w:t>
      </w:r>
      <w:r>
        <w:t>Pirkėjo</w:t>
      </w:r>
      <w:r w:rsidRPr="00450EDC">
        <w:t xml:space="preserve"> </w:t>
      </w:r>
      <w:r w:rsidRPr="00094D1A">
        <w:t>esamomis informacinėmis sistemomis</w:t>
      </w:r>
      <w:r w:rsidR="00906E39">
        <w:t xml:space="preserve">, saugumą bei kitus </w:t>
      </w:r>
      <w:r w:rsidR="00B1725A">
        <w:t xml:space="preserve">siūlomos </w:t>
      </w:r>
      <w:r>
        <w:t xml:space="preserve">architektūros </w:t>
      </w:r>
      <w:r w:rsidR="00B1725A">
        <w:t xml:space="preserve">pagrįstus </w:t>
      </w:r>
      <w:r>
        <w:t>privalumus</w:t>
      </w:r>
      <w:r w:rsidRPr="00450EDC">
        <w:t>.</w:t>
      </w:r>
    </w:p>
    <w:p w:rsidR="004931F8" w:rsidRDefault="004931F8" w:rsidP="004931F8">
      <w:pPr>
        <w:pStyle w:val="ListParagraph"/>
        <w:numPr>
          <w:ilvl w:val="0"/>
          <w:numId w:val="1"/>
        </w:numPr>
        <w:shd w:val="clear" w:color="auto" w:fill="FFFFFF"/>
        <w:ind w:left="0" w:firstLine="851"/>
      </w:pPr>
      <w:r>
        <w:t>Minimal</w:t>
      </w:r>
      <w:r w:rsidR="0018272B">
        <w:t>ūs</w:t>
      </w:r>
      <w:r>
        <w:t xml:space="preserve"> būtin</w:t>
      </w:r>
      <w:r w:rsidR="0018272B">
        <w:t>i</w:t>
      </w:r>
      <w:r>
        <w:t xml:space="preserve"> r</w:t>
      </w:r>
      <w:r w:rsidR="003F577F">
        <w:t>eikalavim</w:t>
      </w:r>
      <w:r w:rsidR="0018272B">
        <w:t>ai</w:t>
      </w:r>
      <w:r w:rsidR="003F577F">
        <w:t xml:space="preserve"> Sistemos testavimo bei gamybinės aplinkų IT infrastruktūrai, </w:t>
      </w:r>
      <w:r>
        <w:t xml:space="preserve">įskaitant </w:t>
      </w:r>
    </w:p>
    <w:p w:rsidR="004931F8" w:rsidRDefault="003F577F" w:rsidP="004931F8">
      <w:pPr>
        <w:pStyle w:val="ListParagraph"/>
        <w:numPr>
          <w:ilvl w:val="1"/>
          <w:numId w:val="1"/>
        </w:numPr>
        <w:shd w:val="clear" w:color="auto" w:fill="FFFFFF"/>
      </w:pPr>
      <w:r>
        <w:t>techninės įr</w:t>
      </w:r>
      <w:r w:rsidR="004931F8">
        <w:t>angos charakteristikas;</w:t>
      </w:r>
    </w:p>
    <w:p w:rsidR="004931F8" w:rsidRDefault="003F577F" w:rsidP="004931F8">
      <w:pPr>
        <w:pStyle w:val="ListParagraph"/>
        <w:numPr>
          <w:ilvl w:val="1"/>
          <w:numId w:val="1"/>
        </w:numPr>
        <w:shd w:val="clear" w:color="auto" w:fill="FFFFFF"/>
      </w:pPr>
      <w:r>
        <w:t>kompiuterinio tinklo charakteristikas</w:t>
      </w:r>
      <w:r w:rsidR="004931F8">
        <w:t>;</w:t>
      </w:r>
      <w:r>
        <w:t xml:space="preserve"> </w:t>
      </w:r>
    </w:p>
    <w:p w:rsidR="004931F8" w:rsidRDefault="003F577F" w:rsidP="004931F8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virtualių tarnybinių stočių charakteristikas </w:t>
      </w:r>
      <w:r w:rsidRPr="004931F8">
        <w:rPr>
          <w:i/>
        </w:rPr>
        <w:t>(jeigu numatomas diegimas virtualioje aplinkoje)</w:t>
      </w:r>
      <w:r w:rsidR="004931F8">
        <w:t>;</w:t>
      </w:r>
    </w:p>
    <w:p w:rsidR="004931F8" w:rsidRDefault="003F577F" w:rsidP="004931F8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sisteminės programinės įrangos versijas bei </w:t>
      </w:r>
      <w:r w:rsidR="004931F8">
        <w:t>licencijas;</w:t>
      </w:r>
    </w:p>
    <w:p w:rsidR="004931F8" w:rsidRDefault="002B291C" w:rsidP="004931F8">
      <w:pPr>
        <w:pStyle w:val="ListParagraph"/>
        <w:numPr>
          <w:ilvl w:val="1"/>
          <w:numId w:val="1"/>
        </w:numPr>
        <w:shd w:val="clear" w:color="auto" w:fill="FFFFFF"/>
      </w:pPr>
      <w:r>
        <w:t>rezervinio k</w:t>
      </w:r>
      <w:r w:rsidR="003F577F">
        <w:t>opijavimo ir atstatymo priemonių charakteristikas</w:t>
      </w:r>
      <w:r>
        <w:t xml:space="preserve">. </w:t>
      </w:r>
    </w:p>
    <w:p w:rsidR="00F15E22" w:rsidRDefault="00F15E22" w:rsidP="00F15E22">
      <w:pPr>
        <w:pStyle w:val="ListParagraph"/>
        <w:numPr>
          <w:ilvl w:val="0"/>
          <w:numId w:val="1"/>
        </w:numPr>
        <w:shd w:val="clear" w:color="auto" w:fill="FFFFFF"/>
        <w:ind w:left="0" w:firstLine="851"/>
      </w:pPr>
      <w:r>
        <w:t xml:space="preserve">Sistemos eksploatacijos sąnaudų prognozė (angl.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, TCO) 36 mėn. nuo projekto Užbaigimo etapo periodui. Sąnaudų prognozė turi apimti </w:t>
      </w:r>
    </w:p>
    <w:p w:rsidR="00F15E22" w:rsidRDefault="00F15E22" w:rsidP="00F15E22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Tiekėjo palaikymo ir papildomo vystymo paslaugų kainų prognozę; </w:t>
      </w:r>
    </w:p>
    <w:p w:rsidR="00F15E22" w:rsidRDefault="00F15E22" w:rsidP="00F15E22">
      <w:pPr>
        <w:pStyle w:val="ListParagraph"/>
        <w:numPr>
          <w:ilvl w:val="1"/>
          <w:numId w:val="1"/>
        </w:numPr>
        <w:shd w:val="clear" w:color="auto" w:fill="FFFFFF"/>
      </w:pPr>
      <w:r>
        <w:t>Sistemos IT infrastruktūros išteklių atnaujinimo, plėtros, gamintojų palaikymo kainų prognozę;</w:t>
      </w:r>
    </w:p>
    <w:p w:rsidR="00F15E22" w:rsidRDefault="00F15E22" w:rsidP="00F15E22">
      <w:pPr>
        <w:pStyle w:val="ListParagraph"/>
        <w:numPr>
          <w:ilvl w:val="1"/>
          <w:numId w:val="1"/>
        </w:numPr>
        <w:shd w:val="clear" w:color="auto" w:fill="FFFFFF"/>
      </w:pPr>
      <w:r>
        <w:t>Sisteminės ir specializuotos programinės įrangos licencijų atnaujinimo ar plėtros kainų prognozę;</w:t>
      </w:r>
    </w:p>
    <w:p w:rsidR="00F15E22" w:rsidRDefault="00F15E22" w:rsidP="00F15E22">
      <w:pPr>
        <w:pStyle w:val="ListParagraph"/>
        <w:numPr>
          <w:ilvl w:val="1"/>
          <w:numId w:val="1"/>
        </w:numPr>
        <w:shd w:val="clear" w:color="auto" w:fill="FFFFFF"/>
      </w:pPr>
      <w:r>
        <w:t>Kitų būtinų ir Tiekėjui žinomų išlaidų prognozę, pavyzdžiui, auditai, akreditacijos, leidimų įsigijimai ir kt.</w:t>
      </w:r>
    </w:p>
    <w:p w:rsidR="008D6A50" w:rsidRDefault="00F15E22" w:rsidP="00F15E22">
      <w:pPr>
        <w:pStyle w:val="ListParagraph"/>
        <w:numPr>
          <w:ilvl w:val="0"/>
          <w:numId w:val="1"/>
        </w:numPr>
        <w:shd w:val="clear" w:color="auto" w:fill="FFFFFF"/>
        <w:ind w:left="0" w:firstLine="851"/>
      </w:pPr>
      <w:r>
        <w:t>Sistemos funkcinių</w:t>
      </w:r>
      <w:bookmarkStart w:id="0" w:name="_GoBack"/>
      <w:bookmarkEnd w:id="0"/>
      <w:r>
        <w:t xml:space="preserve"> ir nefunkcinių reikalavimų, pateiktų </w:t>
      </w:r>
      <w:r w:rsidR="00C238D0">
        <w:t>priede X „SISTEMOS TECHNINĖ SPECIFIKACIJA“</w:t>
      </w:r>
      <w:r>
        <w:t>, tenkinimo suvestinė, akcentuojant galimus siūlomų reikalavimų tenkinimo būdų privalumus ir/arba galimą papildomą funkcionalumą/savybes.</w:t>
      </w:r>
    </w:p>
    <w:sectPr w:rsidR="008D6A50" w:rsidSect="00912E49">
      <w:foot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FE" w:rsidRDefault="009F1CFE">
      <w:r>
        <w:separator/>
      </w:r>
    </w:p>
  </w:endnote>
  <w:endnote w:type="continuationSeparator" w:id="0">
    <w:p w:rsidR="009F1CFE" w:rsidRDefault="009F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474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09A" w:rsidRDefault="00F15E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509A" w:rsidRDefault="009F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FE" w:rsidRDefault="009F1CFE">
      <w:r>
        <w:separator/>
      </w:r>
    </w:p>
  </w:footnote>
  <w:footnote w:type="continuationSeparator" w:id="0">
    <w:p w:rsidR="009F1CFE" w:rsidRDefault="009F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26B9"/>
    <w:multiLevelType w:val="hybridMultilevel"/>
    <w:tmpl w:val="8AF43A58"/>
    <w:lvl w:ilvl="0" w:tplc="0427000F">
      <w:start w:val="1"/>
      <w:numFmt w:val="decimal"/>
      <w:lvlText w:val="%1."/>
      <w:lvlJc w:val="left"/>
      <w:pPr>
        <w:ind w:left="2487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DC"/>
    <w:rsid w:val="00013F9B"/>
    <w:rsid w:val="000B38DC"/>
    <w:rsid w:val="00140F02"/>
    <w:rsid w:val="0018272B"/>
    <w:rsid w:val="002B291C"/>
    <w:rsid w:val="003D112B"/>
    <w:rsid w:val="003F577F"/>
    <w:rsid w:val="004931F8"/>
    <w:rsid w:val="0058209B"/>
    <w:rsid w:val="0059331D"/>
    <w:rsid w:val="00593EB2"/>
    <w:rsid w:val="005F7B4B"/>
    <w:rsid w:val="00662961"/>
    <w:rsid w:val="00906E39"/>
    <w:rsid w:val="009620EF"/>
    <w:rsid w:val="009F1CFE"/>
    <w:rsid w:val="00B1725A"/>
    <w:rsid w:val="00C238D0"/>
    <w:rsid w:val="00DD73E2"/>
    <w:rsid w:val="00EA51FC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E06A"/>
  <w15:chartTrackingRefBased/>
  <w15:docId w15:val="{2D071121-508E-4807-84D5-6A1B186C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DC"/>
    <w:pPr>
      <w:spacing w:after="0" w:line="240" w:lineRule="auto"/>
      <w:ind w:left="788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3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D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aliases w:val="ERP-List Paragraph,List Paragraph11,Numbering,List Paragraph Red,Bullet EY,Paragraph,List Paragraph21"/>
    <w:basedOn w:val="Normal"/>
    <w:uiPriority w:val="99"/>
    <w:qFormat/>
    <w:rsid w:val="000B38DC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 Kovaliov</dc:creator>
  <cp:keywords/>
  <dc:description/>
  <cp:lastModifiedBy>Mindaugas Girdvainis</cp:lastModifiedBy>
  <cp:revision>17</cp:revision>
  <dcterms:created xsi:type="dcterms:W3CDTF">2017-06-27T08:29:00Z</dcterms:created>
  <dcterms:modified xsi:type="dcterms:W3CDTF">2019-03-11T10:01:00Z</dcterms:modified>
</cp:coreProperties>
</file>